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1" w:rsidRPr="00F60E15" w:rsidRDefault="00595A91" w:rsidP="00F60E15">
      <w:pPr>
        <w:pStyle w:val="Standard"/>
        <w:rPr>
          <w:b/>
          <w:bCs/>
        </w:rPr>
      </w:pPr>
      <w:r w:rsidRPr="00F60E15">
        <w:rPr>
          <w:b/>
          <w:bCs/>
        </w:rPr>
        <w:t>UNIVERSITATEA „1 DECEMBRIE 1918” DIN ALBA IULIA</w:t>
      </w:r>
    </w:p>
    <w:p w:rsidR="00595A91" w:rsidRPr="00F60E15" w:rsidRDefault="00595A91" w:rsidP="00F60E15">
      <w:pPr>
        <w:pStyle w:val="Standard"/>
        <w:rPr>
          <w:b/>
          <w:bCs/>
        </w:rPr>
      </w:pPr>
      <w:r w:rsidRPr="00F60E15">
        <w:rPr>
          <w:b/>
          <w:bCs/>
        </w:rPr>
        <w:t xml:space="preserve">FACULTATEA DE ISTORIE ŞI FILOLOGIE </w:t>
      </w:r>
    </w:p>
    <w:p w:rsidR="00595A91" w:rsidRPr="00F60E15" w:rsidRDefault="00595A91" w:rsidP="00F60E15">
      <w:pPr>
        <w:pStyle w:val="Standard"/>
        <w:rPr>
          <w:b/>
          <w:bCs/>
        </w:rPr>
      </w:pPr>
      <w:r w:rsidRPr="00F60E15">
        <w:rPr>
          <w:b/>
          <w:bCs/>
        </w:rPr>
        <w:t>DEPARTAMENTUL DE ISTORIE, ARHEOLOGIE ŞI MUZEOLOGIE</w:t>
      </w:r>
    </w:p>
    <w:p w:rsidR="00595A91" w:rsidRPr="00F60E15" w:rsidRDefault="00595A91" w:rsidP="00F60E15">
      <w:pPr>
        <w:pStyle w:val="Standard"/>
        <w:rPr>
          <w:b/>
          <w:bCs/>
        </w:rPr>
      </w:pPr>
    </w:p>
    <w:p w:rsidR="00595A91" w:rsidRPr="00F60E15" w:rsidRDefault="00595A91" w:rsidP="00F60E15">
      <w:pPr>
        <w:pStyle w:val="Standard"/>
        <w:rPr>
          <w:b/>
          <w:bCs/>
        </w:rPr>
      </w:pPr>
      <w:r w:rsidRPr="00F60E15">
        <w:rPr>
          <w:b/>
          <w:bCs/>
        </w:rPr>
        <w:t>Lector universitar, poziţia 3B</w:t>
      </w:r>
    </w:p>
    <w:p w:rsidR="00595A91" w:rsidRPr="00F60E15" w:rsidRDefault="00595A91" w:rsidP="00F60E15">
      <w:pPr>
        <w:pStyle w:val="Standard"/>
        <w:rPr>
          <w:b/>
          <w:bCs/>
        </w:rPr>
      </w:pPr>
    </w:p>
    <w:p w:rsidR="00595A91" w:rsidRPr="00F60E15" w:rsidRDefault="00595A91" w:rsidP="00F60E15">
      <w:pPr>
        <w:pStyle w:val="Standard"/>
        <w:rPr>
          <w:b/>
          <w:bCs/>
        </w:rPr>
      </w:pPr>
      <w:r w:rsidRPr="00F60E15">
        <w:rPr>
          <w:b/>
          <w:bCs/>
        </w:rPr>
        <w:t>TEMATICĂ PENTRU CONCURS</w:t>
      </w:r>
    </w:p>
    <w:p w:rsidR="00595A91" w:rsidRDefault="00595A91">
      <w:pPr>
        <w:pStyle w:val="Standard"/>
      </w:pPr>
    </w:p>
    <w:p w:rsidR="00595A91" w:rsidRDefault="00595A91">
      <w:pPr>
        <w:pStyle w:val="Standard"/>
      </w:pPr>
    </w:p>
    <w:p w:rsidR="00595A91" w:rsidRDefault="00595A91">
      <w:pPr>
        <w:pStyle w:val="Standard"/>
      </w:pPr>
      <w:r>
        <w:rPr>
          <w:b/>
          <w:bCs/>
        </w:rPr>
        <w:t>1. Biserica creștină în perioada persecuțiilor (sec. al II-lea – începutul sec. al IV-lea).</w:t>
      </w:r>
    </w:p>
    <w:p w:rsidR="00595A91" w:rsidRDefault="00595A91">
      <w:pPr>
        <w:pStyle w:val="Standard"/>
        <w:rPr>
          <w:b/>
          <w:bCs/>
        </w:rPr>
      </w:pPr>
    </w:p>
    <w:p w:rsidR="00595A91" w:rsidRDefault="00595A91">
      <w:pPr>
        <w:pStyle w:val="Standard"/>
        <w:rPr>
          <w:b/>
          <w:bCs/>
        </w:rPr>
      </w:pPr>
    </w:p>
    <w:p w:rsidR="00595A91" w:rsidRDefault="00595A91">
      <w:pPr>
        <w:pStyle w:val="Standard"/>
        <w:snapToGrid w:val="0"/>
      </w:pPr>
      <w:r>
        <w:rPr>
          <w:b/>
          <w:bCs/>
        </w:rPr>
        <w:t xml:space="preserve">2. </w:t>
      </w:r>
      <w:r w:rsidRPr="00675901">
        <w:rPr>
          <w:rFonts w:ascii="Times New Roman" w:hAnsi="Times New Roman" w:cs="Times New Roman"/>
          <w:b/>
          <w:bCs/>
          <w:lang w:val="it-IT"/>
        </w:rPr>
        <w:t>Imperiul Bizantin în perioada iconoclastă (sec. al VIII-lea - prima jumătate a sec. al IX-lea). Lupta pentru supraviețuire.</w:t>
      </w:r>
    </w:p>
    <w:p w:rsidR="00595A91" w:rsidRDefault="00595A91">
      <w:pPr>
        <w:pStyle w:val="Standard"/>
        <w:rPr>
          <w:b/>
          <w:bCs/>
        </w:rPr>
      </w:pPr>
    </w:p>
    <w:p w:rsidR="00595A91" w:rsidRDefault="00595A91">
      <w:pPr>
        <w:pStyle w:val="Standard"/>
        <w:rPr>
          <w:b/>
          <w:bCs/>
        </w:rPr>
      </w:pPr>
    </w:p>
    <w:p w:rsidR="00595A91" w:rsidRDefault="00595A91">
      <w:pPr>
        <w:pStyle w:val="Standard"/>
      </w:pPr>
      <w:r>
        <w:rPr>
          <w:b/>
          <w:bCs/>
        </w:rPr>
        <w:t>3. Imperiul Bizantin în vremea împăraților din dinastia Comnenilor (1081-1185) sau regimul aristocrației militare.</w:t>
      </w:r>
    </w:p>
    <w:p w:rsidR="00595A91" w:rsidRDefault="00595A91">
      <w:pPr>
        <w:pStyle w:val="Standard"/>
        <w:rPr>
          <w:b/>
          <w:bCs/>
        </w:rPr>
      </w:pPr>
    </w:p>
    <w:p w:rsidR="00595A91" w:rsidRDefault="00595A91">
      <w:pPr>
        <w:pStyle w:val="Standard"/>
        <w:snapToGrid w:val="0"/>
        <w:rPr>
          <w:b/>
          <w:bCs/>
        </w:rPr>
      </w:pPr>
    </w:p>
    <w:p w:rsidR="00595A91" w:rsidRDefault="00595A91">
      <w:pPr>
        <w:pStyle w:val="Standard"/>
        <w:snapToGrid w:val="0"/>
      </w:pPr>
      <w:r w:rsidRPr="00675901">
        <w:rPr>
          <w:rFonts w:ascii="Times New Roman" w:hAnsi="Times New Roman" w:cs="Times New Roman"/>
          <w:b/>
          <w:bCs/>
        </w:rPr>
        <w:t>4.</w:t>
      </w:r>
      <w:r>
        <w:rPr>
          <w:b/>
          <w:bCs/>
        </w:rPr>
        <w:t xml:space="preserve"> Perioada premergătoare cruciadelor clasice. Conceptul de „război sfânt” și „cruciadă” în lumea creștină occidentală, lumea musulmană și Imperiul Bizantin.</w:t>
      </w:r>
      <w:r w:rsidRPr="00675901">
        <w:rPr>
          <w:rFonts w:ascii="Times New Roman" w:hAnsi="Times New Roman" w:cs="Times New Roman"/>
          <w:b/>
          <w:bCs/>
        </w:rPr>
        <w:t xml:space="preserve"> </w:t>
      </w:r>
    </w:p>
    <w:p w:rsidR="00595A91" w:rsidRPr="00675901" w:rsidRDefault="00595A91">
      <w:pPr>
        <w:pStyle w:val="Standard"/>
        <w:snapToGrid w:val="0"/>
        <w:rPr>
          <w:rFonts w:ascii="Times New Roman" w:hAnsi="Times New Roman" w:cs="Times New Roman"/>
          <w:b/>
          <w:bCs/>
        </w:rPr>
      </w:pPr>
    </w:p>
    <w:p w:rsidR="00595A91" w:rsidRPr="00675901" w:rsidRDefault="00595A91">
      <w:pPr>
        <w:pStyle w:val="Standard"/>
        <w:snapToGrid w:val="0"/>
        <w:rPr>
          <w:rFonts w:ascii="Times New Roman" w:hAnsi="Times New Roman" w:cs="Times New Roman"/>
          <w:b/>
          <w:bCs/>
          <w:lang w:val="it-IT"/>
        </w:rPr>
      </w:pPr>
      <w:r w:rsidRPr="00675901">
        <w:rPr>
          <w:rFonts w:ascii="Times New Roman" w:hAnsi="Times New Roman" w:cs="Times New Roman"/>
          <w:b/>
          <w:bCs/>
          <w:lang w:val="it-IT"/>
        </w:rPr>
        <w:t>5. Rolul împărăteselor în politica Imperiului Bizantin (sec. al IV-lea - sec. al XII-lea).</w:t>
      </w:r>
    </w:p>
    <w:p w:rsidR="00595A91" w:rsidRPr="00675901" w:rsidRDefault="00595A91">
      <w:pPr>
        <w:pStyle w:val="Standard"/>
        <w:snapToGrid w:val="0"/>
        <w:rPr>
          <w:rFonts w:ascii="Times New Roman" w:hAnsi="Times New Roman" w:cs="Times New Roman"/>
          <w:b/>
          <w:bCs/>
          <w:lang w:val="it-IT"/>
        </w:rPr>
      </w:pPr>
    </w:p>
    <w:p w:rsidR="00595A91" w:rsidRDefault="00595A91">
      <w:pPr>
        <w:pStyle w:val="Standard"/>
        <w:snapToGrid w:val="0"/>
      </w:pPr>
      <w:r>
        <w:rPr>
          <w:rFonts w:ascii="Times New Roman" w:hAnsi="Times New Roman" w:cs="Times New Roman"/>
          <w:b/>
          <w:bCs/>
          <w:lang w:val="en-US"/>
        </w:rPr>
        <w:t>Bibliografie:</w:t>
      </w:r>
    </w:p>
    <w:p w:rsidR="00595A91" w:rsidRDefault="00595A91">
      <w:pPr>
        <w:pStyle w:val="Heading2"/>
        <w:numPr>
          <w:ilvl w:val="1"/>
          <w:numId w:val="1"/>
        </w:numPr>
      </w:pP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Brent, Allen,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Political History of Early Christianity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T&amp;T Clark International, New York, 2009.</w:t>
      </w:r>
    </w:p>
    <w:p w:rsidR="00595A91" w:rsidRDefault="00595A91" w:rsidP="00F60E15">
      <w:pPr>
        <w:pStyle w:val="Standard"/>
        <w:snapToGrid w:val="0"/>
        <w:spacing w:line="360" w:lineRule="auto"/>
      </w:pPr>
      <w:r>
        <w:t xml:space="preserve">Brown, Peter, </w:t>
      </w:r>
      <w:r>
        <w:rPr>
          <w:i/>
          <w:iCs/>
        </w:rPr>
        <w:t>Authority and the Sacred: Aspects of the Christianisation of the Roman World</w:t>
      </w:r>
      <w:r>
        <w:t>, Cambridge University Press, Cambridge, New York, 1995.</w:t>
      </w:r>
    </w:p>
    <w:p w:rsidR="00595A91" w:rsidRDefault="00595A91" w:rsidP="00F60E15">
      <w:pPr>
        <w:pStyle w:val="Standard"/>
        <w:snapToGrid w:val="0"/>
        <w:spacing w:line="360" w:lineRule="auto"/>
      </w:pPr>
      <w:r>
        <w:rPr>
          <w:rFonts w:ascii="Times New Roman" w:hAnsi="Times New Roman" w:cs="Times New Roman"/>
        </w:rPr>
        <w:t xml:space="preserve">Brubaker, Leslie, Haldon, John, </w:t>
      </w:r>
      <w:r>
        <w:rPr>
          <w:rFonts w:ascii="Times New Roman" w:hAnsi="Times New Roman" w:cs="Times New Roman"/>
          <w:i/>
          <w:iCs/>
        </w:rPr>
        <w:t>Byzantium în the Iconoclast Era, c. 680-850: A History</w:t>
      </w:r>
      <w:r>
        <w:rPr>
          <w:rFonts w:ascii="Times New Roman" w:hAnsi="Times New Roman" w:cs="Times New Roman"/>
        </w:rPr>
        <w:t>, Cambridge University Press, Cambridge, 2011.</w:t>
      </w:r>
    </w:p>
    <w:p w:rsidR="00595A91" w:rsidRDefault="00595A91" w:rsidP="00F60E15">
      <w:pPr>
        <w:pStyle w:val="Heading1"/>
        <w:spacing w:line="360" w:lineRule="auto"/>
        <w:jc w:val="left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 xml:space="preserve">Cheynet, Jean-Claude, „Les effectifs de l'armée byzantine aux Xe-XIIe siècle”, în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fr-FR"/>
        </w:rPr>
        <w:t>Cahiers de civilisation médiévale, Xe-XII-e siècle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, vol. XXXVIII, nr. 4, 1995, p. 319-335.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Denis, T. George, ”Defenders of the Cristian People” în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The Crisades from the Perspective of Byzantium and the Muslim World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edited by Angeliki E. Laiou and Roy Parviz Mottahedeh, Washington, 2001, p. 31-39.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Flori, Jean, 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Război sfânt, jihad, cruciadă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Chişinău, 2003.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  <w:kern w:val="0"/>
          <w:lang w:eastAsia="en-US"/>
        </w:rPr>
        <w:t xml:space="preserve">Garland, Linda, </w:t>
      </w:r>
      <w:r>
        <w:rPr>
          <w:rFonts w:ascii="Times New Roman" w:hAnsi="Times New Roman" w:cs="Times New Roman"/>
          <w:i/>
          <w:iCs/>
          <w:kern w:val="0"/>
          <w:lang w:eastAsia="en-US"/>
        </w:rPr>
        <w:t>Empresses Women Power in Byzantium ad 527-1204</w:t>
      </w:r>
      <w:r>
        <w:rPr>
          <w:rFonts w:ascii="Times New Roman" w:hAnsi="Times New Roman" w:cs="Times New Roman"/>
          <w:kern w:val="0"/>
          <w:lang w:eastAsia="en-US"/>
        </w:rPr>
        <w:t>, London, 2002.</w:t>
      </w:r>
    </w:p>
    <w:p w:rsidR="00595A91" w:rsidRDefault="00595A91" w:rsidP="00F60E15">
      <w:pPr>
        <w:pStyle w:val="Standard"/>
        <w:spacing w:line="360" w:lineRule="auto"/>
      </w:pPr>
      <w:r>
        <w:t xml:space="preserve">Hillenbrand, Carole, </w:t>
      </w:r>
      <w:r>
        <w:rPr>
          <w:i/>
          <w:iCs/>
        </w:rPr>
        <w:t>The Crusades. Islamic Perspective</w:t>
      </w:r>
      <w:r>
        <w:t>, Routledge, New York, 2000.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  <w:lang w:eastAsia="ro-RO"/>
        </w:rPr>
        <w:t xml:space="preserve">Herrin, Judith, </w:t>
      </w:r>
      <w:r>
        <w:rPr>
          <w:rFonts w:ascii="Times New Roman" w:hAnsi="Times New Roman" w:cs="Times New Roman"/>
          <w:i/>
          <w:iCs/>
          <w:lang w:eastAsia="ro-RO"/>
        </w:rPr>
        <w:t>Women and Empire in Byzantium. Unrivalled Influence</w:t>
      </w:r>
      <w:r>
        <w:rPr>
          <w:rFonts w:ascii="Times New Roman" w:hAnsi="Times New Roman" w:cs="Times New Roman"/>
          <w:lang w:eastAsia="ro-RO"/>
        </w:rPr>
        <w:t>, Princeton University Press, Princeton and Oxford, 2013.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Laurent, V., ”L'idée de guerre sainte et la tradition byzantine” în </w:t>
      </w:r>
      <w:r>
        <w:rPr>
          <w:rFonts w:ascii="Times New Roman" w:hAnsi="Times New Roman" w:cs="Times New Roman"/>
          <w:i/>
          <w:iCs/>
        </w:rPr>
        <w:t>Revue Historique du Sud-Est Européen</w:t>
      </w:r>
      <w:r>
        <w:rPr>
          <w:rFonts w:ascii="Times New Roman" w:hAnsi="Times New Roman" w:cs="Times New Roman"/>
        </w:rPr>
        <w:t>, vol. XXIII, 1940, p. 71-98.</w:t>
      </w:r>
    </w:p>
    <w:p w:rsidR="00595A91" w:rsidRDefault="00595A91" w:rsidP="00F60E15">
      <w:pPr>
        <w:pStyle w:val="Standard"/>
        <w:snapToGrid w:val="0"/>
        <w:spacing w:line="360" w:lineRule="auto"/>
      </w:pPr>
      <w:r>
        <w:rPr>
          <w:rFonts w:ascii="Times New Roman" w:hAnsi="Times New Roman" w:cs="Times New Roman"/>
          <w:lang w:val="en-US"/>
        </w:rPr>
        <w:t>Logan, F. Donald,</w:t>
      </w:r>
      <w:r>
        <w:rPr>
          <w:rFonts w:ascii="Times New Roman" w:hAnsi="Times New Roman" w:cs="Times New Roman"/>
          <w:i/>
          <w:iCs/>
          <w:lang w:val="en-US"/>
        </w:rPr>
        <w:t xml:space="preserve"> A History of the Church in the Midle Age</w:t>
      </w:r>
      <w:r>
        <w:rPr>
          <w:rFonts w:ascii="Times New Roman" w:hAnsi="Times New Roman" w:cs="Times New Roman"/>
          <w:lang w:val="en-US"/>
        </w:rPr>
        <w:t>, London, 2002.</w:t>
      </w:r>
    </w:p>
    <w:p w:rsidR="00595A91" w:rsidRDefault="00595A91" w:rsidP="00F60E15">
      <w:pPr>
        <w:pStyle w:val="Heading1"/>
        <w:spacing w:line="360" w:lineRule="auto"/>
        <w:jc w:val="left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Lilie, Ralph-Johannes,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Byzantium and the crusader states, 1096-1204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translated by J. C. Morris and Jean E. Ridings, Oxford, 1993.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Jones, Lynn, </w:t>
      </w:r>
      <w:r>
        <w:rPr>
          <w:rFonts w:ascii="Times New Roman" w:hAnsi="Times New Roman" w:cs="Times New Roman"/>
          <w:i/>
          <w:iCs/>
        </w:rPr>
        <w:t>Between Islam and Byzantium. Aght amar and the visual Construction of Medieval Armenian Rulership</w:t>
      </w:r>
      <w:r>
        <w:rPr>
          <w:rFonts w:ascii="Times New Roman" w:hAnsi="Times New Roman" w:cs="Times New Roman"/>
        </w:rPr>
        <w:t>, Ashgate Publishing Limited, Hampshire, 2007.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Mottahedeh, Roy Parviz, Ridwan al-Sayyid, ”The Idea of the Jihād in Islam before the Crusades” în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The Crisades from the Perspective of Byzantium and the Muslim World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edited by Angeliki E. Laiou and Roy Parviz Mottahedeh, Washington, 2001, p. 23-29.</w:t>
      </w:r>
    </w:p>
    <w:p w:rsidR="00595A91" w:rsidRDefault="00595A91" w:rsidP="00F60E15">
      <w:pPr>
        <w:pStyle w:val="Standard"/>
        <w:snapToGrid w:val="0"/>
        <w:spacing w:line="360" w:lineRule="auto"/>
      </w:pPr>
      <w:r>
        <w:rPr>
          <w:rFonts w:ascii="Times New Roman" w:hAnsi="Times New Roman" w:cs="Times New Roman"/>
          <w:lang w:val="en-US"/>
        </w:rPr>
        <w:t xml:space="preserve">Nicol, Donald M., </w:t>
      </w:r>
      <w:r>
        <w:rPr>
          <w:rFonts w:ascii="Times New Roman" w:hAnsi="Times New Roman" w:cs="Times New Roman"/>
          <w:i/>
          <w:iCs/>
          <w:lang w:val="en-US"/>
        </w:rPr>
        <w:t>Byzantium and Venice. A study in diplomatic and cultural relations</w:t>
      </w:r>
      <w:r>
        <w:rPr>
          <w:rFonts w:ascii="Times New Roman" w:hAnsi="Times New Roman" w:cs="Times New Roman"/>
          <w:lang w:val="en-US"/>
        </w:rPr>
        <w:t>, Cambridge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University Press, Cambridge, 1988.</w:t>
      </w:r>
    </w:p>
    <w:p w:rsidR="00595A91" w:rsidRDefault="00595A91" w:rsidP="00F60E15">
      <w:pPr>
        <w:pStyle w:val="Heading1"/>
        <w:spacing w:line="360" w:lineRule="auto"/>
        <w:jc w:val="left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Riley-Smith, Jonathan,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The First Crusade and the Idea of Crusading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London, 2003.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Riley-Smith, Jonathan, ”The Motives of the Earlist Crusaders and the Settkement of Latin Palestine, 1095-1100” în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English Historical Review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vol. 98, nr. 389, 1983, p. 721-736.</w:t>
      </w:r>
    </w:p>
    <w:p w:rsidR="00595A91" w:rsidRDefault="00595A91" w:rsidP="00F60E15">
      <w:pPr>
        <w:pStyle w:val="Heading1"/>
        <w:spacing w:line="360" w:lineRule="auto"/>
        <w:jc w:val="left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Stephenson, Paul,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Byzantium's Balkan Frontier. A Political Study of the Northern Balkans, 900-1204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Cambridge University Press, Cambridge, 2004.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Tyerman, Christopher, </w:t>
      </w:r>
      <w:r>
        <w:rPr>
          <w:rFonts w:ascii="Times New Roman" w:hAnsi="Times New Roman" w:cs="Times New Roman"/>
          <w:i/>
          <w:iCs/>
        </w:rPr>
        <w:t>Fighting for Christendom. Holy War and the Crusades</w:t>
      </w:r>
      <w:r>
        <w:rPr>
          <w:rFonts w:ascii="Times New Roman" w:hAnsi="Times New Roman" w:cs="Times New Roman"/>
        </w:rPr>
        <w:t>, Oxford University Press, Oxford, New York, 2004.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Vasiliev, A. A.,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Istoria Imperiului Bizantin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traducere și note Ionuț-Alexandru Tudorie, Vasile-Adrian Carabe, Sebastia-Laurențiu Nagaru, studiu introductiv Ionuț-Alexandru Tudorie, Iași, 2010.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</w:rPr>
        <w:t xml:space="preserve">Whittow, Mark, </w:t>
      </w:r>
      <w:r>
        <w:rPr>
          <w:rFonts w:ascii="Times New Roman" w:hAnsi="Times New Roman" w:cs="Times New Roman"/>
          <w:i/>
          <w:iCs/>
        </w:rPr>
        <w:t>The Making of Byzantium, 600-1025</w:t>
      </w:r>
      <w:r>
        <w:rPr>
          <w:rFonts w:ascii="Times New Roman" w:hAnsi="Times New Roman" w:cs="Times New Roman"/>
        </w:rPr>
        <w:t>, University of California Press, Berkeley, Los Angeles, 1996.</w:t>
      </w:r>
    </w:p>
    <w:p w:rsidR="00595A91" w:rsidRDefault="00595A91" w:rsidP="00F60E15">
      <w:pPr>
        <w:pStyle w:val="NoSpacing"/>
        <w:spacing w:line="360" w:lineRule="auto"/>
      </w:pPr>
      <w:r>
        <w:rPr>
          <w:i/>
          <w:iCs/>
          <w:lang w:eastAsia="en-US"/>
        </w:rPr>
        <w:t>Studies in the Early Christianity. A Collection of Scholarly Essay</w:t>
      </w:r>
      <w:r>
        <w:rPr>
          <w:lang w:eastAsia="en-US"/>
        </w:rPr>
        <w:t>, edited by Everett Ferguson, with David M. Scholer and Paul Corby Finney, Garland Publishing Inc., New York &amp; London, 1993.</w:t>
      </w:r>
    </w:p>
    <w:p w:rsidR="00595A91" w:rsidRDefault="00595A91" w:rsidP="00F60E15">
      <w:pPr>
        <w:pStyle w:val="Standard"/>
        <w:spacing w:line="360" w:lineRule="auto"/>
      </w:pPr>
      <w:r>
        <w:rPr>
          <w:i/>
          <w:iCs/>
        </w:rPr>
        <w:t>Crusades – Medieval Worlds in Conflict</w:t>
      </w:r>
      <w:r>
        <w:t>, Edited by Thomas F. Madden, James L. Naus, Vincent Ryan, Ashgate, Farnham, 2010.</w:t>
      </w:r>
    </w:p>
    <w:p w:rsidR="00595A91" w:rsidRDefault="00595A91" w:rsidP="00F60E15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i/>
          <w:iCs/>
          <w:kern w:val="0"/>
          <w:lang w:eastAsia="en-US"/>
        </w:rPr>
        <w:t>Varieties of Experience ad 800-1200</w:t>
      </w:r>
      <w:r>
        <w:rPr>
          <w:rFonts w:ascii="Times New Roman" w:hAnsi="Times New Roman" w:cs="Times New Roman"/>
          <w:kern w:val="0"/>
          <w:lang w:eastAsia="en-US"/>
        </w:rPr>
        <w:t>, Edited by Linda Garland, Ashgate, Hampshire, 2006.</w:t>
      </w:r>
    </w:p>
    <w:p w:rsidR="00595A91" w:rsidRDefault="00595A91" w:rsidP="00F60E15">
      <w:pPr>
        <w:pStyle w:val="Standard"/>
        <w:snapToGrid w:val="0"/>
        <w:spacing w:line="360" w:lineRule="auto"/>
      </w:pPr>
      <w:r>
        <w:rPr>
          <w:rFonts w:ascii="Times New Roman" w:hAnsi="Times New Roman" w:cs="Times New Roman"/>
          <w:i/>
          <w:iCs/>
          <w:lang w:val="en-US"/>
        </w:rPr>
        <w:t>Arab Historians of the Crusades</w:t>
      </w:r>
      <w:r>
        <w:rPr>
          <w:rFonts w:ascii="Times New Roman" w:hAnsi="Times New Roman" w:cs="Times New Roman"/>
          <w:lang w:val="en-US"/>
        </w:rPr>
        <w:t>, selected and translated from the Arabic sources by Francesco Gabrieli, translated from the Italian by E. J. Costello, London, 1984.</w:t>
      </w:r>
    </w:p>
    <w:p w:rsidR="00595A91" w:rsidRDefault="00595A91" w:rsidP="00F60E15">
      <w:pPr>
        <w:pStyle w:val="Textbodyindent"/>
        <w:snapToGrid w:val="0"/>
        <w:spacing w:line="360" w:lineRule="auto"/>
        <w:ind w:firstLine="0"/>
      </w:pPr>
      <w:r>
        <w:rPr>
          <w:rFonts w:ascii="Times New Roman" w:hAnsi="Times New Roman" w:cs="Times New Roman"/>
          <w:b w:val="0"/>
          <w:bCs w:val="0"/>
          <w:lang w:val="it-IT"/>
        </w:rPr>
        <w:t xml:space="preserve">Ana Comnenna, </w:t>
      </w:r>
      <w:r>
        <w:rPr>
          <w:rFonts w:ascii="Times New Roman" w:hAnsi="Times New Roman" w:cs="Times New Roman"/>
          <w:b w:val="0"/>
          <w:bCs w:val="0"/>
          <w:i/>
          <w:iCs/>
          <w:lang w:val="it-IT"/>
        </w:rPr>
        <w:t>Alexiada</w:t>
      </w:r>
      <w:r>
        <w:rPr>
          <w:rFonts w:ascii="Times New Roman" w:hAnsi="Times New Roman" w:cs="Times New Roman"/>
          <w:b w:val="0"/>
          <w:bCs w:val="0"/>
          <w:lang w:val="it-IT"/>
        </w:rPr>
        <w:t xml:space="preserve">, vol. I-II, traducere de Marina Marinescu, prefaţă tabel cronologic </w:t>
      </w:r>
      <w:r>
        <w:rPr>
          <w:rFonts w:ascii="Times New Roman" w:hAnsi="Times New Roman" w:cs="Times New Roman"/>
          <w:b w:val="0"/>
          <w:bCs w:val="0"/>
          <w:lang w:val="it-IT"/>
        </w:rPr>
        <w:tab/>
        <w:t>şi note Nicolae Şerban Tanaşoca, Bucureşti, 1977.</w:t>
      </w:r>
    </w:p>
    <w:p w:rsidR="00595A91" w:rsidRDefault="00595A91" w:rsidP="00F60E15">
      <w:pPr>
        <w:pStyle w:val="Heading2"/>
        <w:spacing w:line="36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 xml:space="preserve">Nogent, Guibert de,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fr-FR"/>
        </w:rPr>
        <w:t>Histoire des croisades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, avec une introduction, des supplements, des notices et des notes par M. Guizot, Paris, 1825.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  <w:lang w:eastAsia="ro-RO"/>
        </w:rPr>
        <w:t xml:space="preserve">Mihail Psellos, </w:t>
      </w:r>
      <w:r>
        <w:rPr>
          <w:rFonts w:ascii="Times New Roman" w:hAnsi="Times New Roman" w:cs="Times New Roman"/>
          <w:i/>
          <w:iCs/>
          <w:lang w:eastAsia="ro-RO"/>
        </w:rPr>
        <w:t>Cronografie. Un veac de istorie bizantină (976-1077)</w:t>
      </w:r>
      <w:r>
        <w:rPr>
          <w:rFonts w:ascii="Times New Roman" w:hAnsi="Times New Roman" w:cs="Times New Roman"/>
          <w:lang w:eastAsia="ro-RO"/>
        </w:rPr>
        <w:t>, traducere Radu Alexandrescu, cuvânt înainte și note Nicolae-Șerban Tanașoca, Iaşi, 1998.</w:t>
      </w:r>
    </w:p>
    <w:p w:rsidR="00595A91" w:rsidRDefault="00595A91" w:rsidP="00F60E15">
      <w:pPr>
        <w:pStyle w:val="Standard"/>
        <w:spacing w:line="360" w:lineRule="auto"/>
      </w:pPr>
      <w:r>
        <w:rPr>
          <w:rFonts w:ascii="Times New Roman" w:hAnsi="Times New Roman" w:cs="Times New Roman"/>
          <w:lang w:eastAsia="ro-RO"/>
        </w:rPr>
        <w:t xml:space="preserve">Procopius din Caesareea, </w:t>
      </w:r>
      <w:r>
        <w:rPr>
          <w:rFonts w:ascii="Times New Roman" w:hAnsi="Times New Roman" w:cs="Times New Roman"/>
          <w:i/>
          <w:iCs/>
          <w:lang w:eastAsia="ro-RO"/>
        </w:rPr>
        <w:t>Istoria secretă</w:t>
      </w:r>
      <w:r>
        <w:rPr>
          <w:rFonts w:ascii="Times New Roman" w:hAnsi="Times New Roman" w:cs="Times New Roman"/>
          <w:lang w:eastAsia="ro-RO"/>
        </w:rPr>
        <w:t>, ediție critică, traducere și introducere Haralambie Mihăescu, București, 1972.</w:t>
      </w:r>
    </w:p>
    <w:p w:rsidR="00595A91" w:rsidRDefault="00595A91" w:rsidP="00F60E15">
      <w:pPr>
        <w:widowControl/>
        <w:suppressAutoHyphens w:val="0"/>
        <w:spacing w:after="57" w:line="360" w:lineRule="auto"/>
        <w:jc w:val="both"/>
        <w:textAlignment w:val="auto"/>
      </w:pPr>
      <w:r>
        <w:rPr>
          <w:rFonts w:ascii="Times New Roman" w:hAnsi="Times New Roman" w:cs="Times New Roman"/>
          <w:lang w:eastAsia="ro-RO"/>
        </w:rPr>
        <w:t xml:space="preserve">Teofilact Simocata, </w:t>
      </w:r>
      <w:r>
        <w:rPr>
          <w:rFonts w:ascii="Times New Roman" w:hAnsi="Times New Roman" w:cs="Times New Roman"/>
          <w:i/>
          <w:iCs/>
          <w:lang w:eastAsia="ro-RO"/>
        </w:rPr>
        <w:t>Istorie bizantină. Domnia împăratului Mauricius (582-602)</w:t>
      </w:r>
      <w:r>
        <w:rPr>
          <w:rFonts w:ascii="Times New Roman" w:hAnsi="Times New Roman" w:cs="Times New Roman"/>
          <w:lang w:eastAsia="ro-RO"/>
        </w:rPr>
        <w:t>, traducere, introducere și indice Haralambie Mihăescu, Bucureşti, 1985.</w:t>
      </w:r>
    </w:p>
    <w:p w:rsidR="00595A91" w:rsidRDefault="00595A91" w:rsidP="00F60E15">
      <w:pPr>
        <w:widowControl/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i/>
          <w:iCs/>
          <w:kern w:val="0"/>
          <w:lang w:eastAsia="en-US"/>
        </w:rPr>
        <w:t>The Oxford Encyclopedia of Women in World History</w:t>
      </w:r>
      <w:r>
        <w:rPr>
          <w:rFonts w:ascii="Times New Roman" w:hAnsi="Times New Roman" w:cs="Times New Roman"/>
          <w:kern w:val="0"/>
          <w:lang w:eastAsia="en-US"/>
        </w:rPr>
        <w:t>, editor Bonnie G. Smith, Oxford, 2008.</w:t>
      </w:r>
    </w:p>
    <w:p w:rsidR="00595A91" w:rsidRDefault="00595A91" w:rsidP="00F60E15">
      <w:pPr>
        <w:pStyle w:val="Heading2"/>
        <w:snapToGrid w:val="0"/>
        <w:spacing w:line="360" w:lineRule="auto"/>
      </w:pP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The New Cambridge Medieval History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, vol. IV, edited by David Luscombe and Jonathan Riley-Smith, Cambridge, 2006.</w:t>
      </w:r>
    </w:p>
    <w:p w:rsidR="00595A91" w:rsidRDefault="00595A91" w:rsidP="00F60E15">
      <w:pPr>
        <w:pStyle w:val="Standard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Cambridge History of Christianity</w:t>
      </w:r>
      <w:r>
        <w:rPr>
          <w:rFonts w:ascii="Times New Roman" w:hAnsi="Times New Roman" w:cs="Times New Roman"/>
        </w:rPr>
        <w:t>, vol. I,</w:t>
      </w:r>
      <w:r>
        <w:rPr>
          <w:rFonts w:ascii="Times New Roman" w:hAnsi="Times New Roman" w:cs="Times New Roman"/>
          <w:i/>
          <w:iCs/>
        </w:rPr>
        <w:t xml:space="preserve"> Origins to Constantine</w:t>
      </w:r>
      <w:r>
        <w:rPr>
          <w:rFonts w:ascii="Times New Roman" w:hAnsi="Times New Roman" w:cs="Times New Roman"/>
        </w:rPr>
        <w:t>, edited by Margaret M. Mitchell and Frances M. Young, Cambridge University Press, Cambridge, 2006.</w:t>
      </w:r>
    </w:p>
    <w:p w:rsidR="00595A91" w:rsidRDefault="00595A91" w:rsidP="00F60E15">
      <w:pPr>
        <w:pStyle w:val="Standard"/>
        <w:snapToGrid w:val="0"/>
        <w:spacing w:line="360" w:lineRule="auto"/>
        <w:rPr>
          <w:rFonts w:ascii="Times New Roman" w:hAnsi="Times New Roman" w:cs="Times New Roman"/>
        </w:rPr>
      </w:pPr>
    </w:p>
    <w:p w:rsidR="00595A91" w:rsidRDefault="00595A91" w:rsidP="00F60E15">
      <w:pPr>
        <w:pStyle w:val="Standard"/>
        <w:snapToGrid w:val="0"/>
        <w:spacing w:line="360" w:lineRule="auto"/>
        <w:rPr>
          <w:rFonts w:ascii="Times New Roman" w:hAnsi="Times New Roman" w:cs="Times New Roman"/>
        </w:rPr>
      </w:pPr>
    </w:p>
    <w:p w:rsidR="00595A91" w:rsidRDefault="00595A91" w:rsidP="00675901">
      <w:pPr>
        <w:ind w:left="4952" w:firstLine="720"/>
        <w:jc w:val="both"/>
        <w:rPr>
          <w:lang w:val="pt-BR"/>
        </w:rPr>
      </w:pPr>
      <w:r>
        <w:rPr>
          <w:lang w:val="pt-BR"/>
        </w:rPr>
        <w:t>Director DIAM,</w:t>
      </w:r>
    </w:p>
    <w:p w:rsidR="00595A91" w:rsidRDefault="00595A91" w:rsidP="00675901">
      <w:pPr>
        <w:ind w:firstLine="720"/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Conf. Dr. Mihai Gligor</w:t>
      </w:r>
    </w:p>
    <w:p w:rsidR="00595A91" w:rsidRPr="00675901" w:rsidRDefault="00595A91" w:rsidP="00F60E15">
      <w:pPr>
        <w:pStyle w:val="Standard"/>
        <w:snapToGrid w:val="0"/>
        <w:spacing w:line="360" w:lineRule="auto"/>
        <w:rPr>
          <w:lang w:val="pt-BR"/>
        </w:rPr>
      </w:pPr>
    </w:p>
    <w:sectPr w:rsidR="00595A91" w:rsidRPr="00675901" w:rsidSect="00313BAC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91" w:rsidRDefault="00595A91" w:rsidP="00FE0A25">
      <w:r>
        <w:separator/>
      </w:r>
    </w:p>
  </w:endnote>
  <w:endnote w:type="continuationSeparator" w:id="0">
    <w:p w:rsidR="00595A91" w:rsidRDefault="00595A91" w:rsidP="00FE0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A91" w:rsidRDefault="00595A91" w:rsidP="000279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95A91" w:rsidRDefault="00595A91" w:rsidP="00313B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91" w:rsidRDefault="00595A91" w:rsidP="00FE0A25">
      <w:r w:rsidRPr="00FE0A25">
        <w:rPr>
          <w:color w:val="000000"/>
        </w:rPr>
        <w:separator/>
      </w:r>
    </w:p>
  </w:footnote>
  <w:footnote w:type="continuationSeparator" w:id="0">
    <w:p w:rsidR="00595A91" w:rsidRDefault="00595A91" w:rsidP="00FE0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7D27"/>
    <w:multiLevelType w:val="multilevel"/>
    <w:tmpl w:val="3820AC5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A25"/>
    <w:rsid w:val="000044A9"/>
    <w:rsid w:val="00027912"/>
    <w:rsid w:val="00056242"/>
    <w:rsid w:val="00313BAC"/>
    <w:rsid w:val="00521394"/>
    <w:rsid w:val="00595A91"/>
    <w:rsid w:val="00675901"/>
    <w:rsid w:val="008B6BAF"/>
    <w:rsid w:val="00F60E15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25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FE0A2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FE0A25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7F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7FB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FE0A25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FE0A2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FE0A25"/>
    <w:pPr>
      <w:spacing w:after="140" w:line="288" w:lineRule="auto"/>
    </w:pPr>
  </w:style>
  <w:style w:type="paragraph" w:styleId="List">
    <w:name w:val="List"/>
    <w:basedOn w:val="Textbody"/>
    <w:uiPriority w:val="99"/>
    <w:rsid w:val="00FE0A25"/>
  </w:style>
  <w:style w:type="paragraph" w:styleId="Caption">
    <w:name w:val="caption"/>
    <w:basedOn w:val="Standard"/>
    <w:uiPriority w:val="99"/>
    <w:qFormat/>
    <w:rsid w:val="00FE0A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E0A25"/>
    <w:pPr>
      <w:suppressLineNumbers/>
    </w:pPr>
  </w:style>
  <w:style w:type="paragraph" w:customStyle="1" w:styleId="Textbodyindent">
    <w:name w:val="Text body indent"/>
    <w:basedOn w:val="Standard"/>
    <w:uiPriority w:val="99"/>
    <w:rsid w:val="00FE0A25"/>
    <w:pPr>
      <w:ind w:firstLine="720"/>
    </w:pPr>
    <w:rPr>
      <w:b/>
      <w:bCs/>
    </w:rPr>
  </w:style>
  <w:style w:type="character" w:customStyle="1" w:styleId="WW8Num1z0">
    <w:name w:val="WW8Num1z0"/>
    <w:uiPriority w:val="99"/>
    <w:rsid w:val="00FE0A25"/>
  </w:style>
  <w:style w:type="character" w:customStyle="1" w:styleId="WW8Num1z1">
    <w:name w:val="WW8Num1z1"/>
    <w:uiPriority w:val="99"/>
    <w:rsid w:val="00FE0A25"/>
  </w:style>
  <w:style w:type="character" w:customStyle="1" w:styleId="WW8Num1z2">
    <w:name w:val="WW8Num1z2"/>
    <w:uiPriority w:val="99"/>
    <w:rsid w:val="00FE0A25"/>
  </w:style>
  <w:style w:type="character" w:customStyle="1" w:styleId="WW8Num1z3">
    <w:name w:val="WW8Num1z3"/>
    <w:uiPriority w:val="99"/>
    <w:rsid w:val="00FE0A25"/>
  </w:style>
  <w:style w:type="character" w:customStyle="1" w:styleId="WW8Num1z4">
    <w:name w:val="WW8Num1z4"/>
    <w:uiPriority w:val="99"/>
    <w:rsid w:val="00FE0A25"/>
  </w:style>
  <w:style w:type="character" w:customStyle="1" w:styleId="WW8Num1z5">
    <w:name w:val="WW8Num1z5"/>
    <w:uiPriority w:val="99"/>
    <w:rsid w:val="00FE0A25"/>
  </w:style>
  <w:style w:type="character" w:customStyle="1" w:styleId="WW8Num1z6">
    <w:name w:val="WW8Num1z6"/>
    <w:uiPriority w:val="99"/>
    <w:rsid w:val="00FE0A25"/>
  </w:style>
  <w:style w:type="character" w:customStyle="1" w:styleId="WW8Num1z7">
    <w:name w:val="WW8Num1z7"/>
    <w:uiPriority w:val="99"/>
    <w:rsid w:val="00FE0A25"/>
  </w:style>
  <w:style w:type="character" w:customStyle="1" w:styleId="WW8Num1z8">
    <w:name w:val="WW8Num1z8"/>
    <w:uiPriority w:val="99"/>
    <w:rsid w:val="00FE0A25"/>
  </w:style>
  <w:style w:type="paragraph" w:styleId="NoSpacing">
    <w:name w:val="No Spacing"/>
    <w:uiPriority w:val="99"/>
    <w:qFormat/>
    <w:rsid w:val="00FE0A25"/>
    <w:pPr>
      <w:widowControl w:val="0"/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FE0A25"/>
  </w:style>
  <w:style w:type="paragraph" w:styleId="Footer">
    <w:name w:val="footer"/>
    <w:basedOn w:val="Normal"/>
    <w:link w:val="FooterChar"/>
    <w:uiPriority w:val="99"/>
    <w:rsid w:val="00313B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7FB"/>
    <w:rPr>
      <w:rFonts w:cs="Liberation Serif"/>
      <w:kern w:val="3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313BAC"/>
  </w:style>
  <w:style w:type="numbering" w:customStyle="1" w:styleId="WW8Num1">
    <w:name w:val="WW8Num1"/>
    <w:rsid w:val="00E137F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781</Words>
  <Characters>4531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CPG</dc:creator>
  <cp:keywords/>
  <dc:description/>
  <cp:lastModifiedBy>simona.buzasi</cp:lastModifiedBy>
  <cp:revision>5</cp:revision>
  <cp:lastPrinted>2015-12-04T08:48:00Z</cp:lastPrinted>
  <dcterms:created xsi:type="dcterms:W3CDTF">2015-12-02T22:33:00Z</dcterms:created>
  <dcterms:modified xsi:type="dcterms:W3CDTF">2015-12-04T08:49:00Z</dcterms:modified>
</cp:coreProperties>
</file>